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D47" w:rsidRDefault="00EE1D47" w:rsidP="00EE1D47">
      <w:pPr>
        <w:pBdr>
          <w:bottom w:val="single" w:sz="6" w:space="0" w:color="D6DDB9"/>
        </w:pBdr>
        <w:shd w:val="clear" w:color="auto" w:fill="F5F7E7"/>
        <w:spacing w:after="75" w:line="396" w:lineRule="atLeast"/>
        <w:outlineLvl w:val="0"/>
        <w:rPr>
          <w:rFonts w:ascii="Myriad Pro" w:eastAsia="Times New Roman" w:hAnsi="Myriad Pro" w:cs="Times New Roman"/>
          <w:b/>
          <w:bCs/>
          <w:color w:val="666666"/>
          <w:kern w:val="36"/>
          <w:sz w:val="33"/>
          <w:szCs w:val="33"/>
          <w:lang w:eastAsia="it-IT"/>
        </w:rPr>
      </w:pPr>
      <w:r w:rsidRPr="00EE1D47">
        <w:rPr>
          <w:rFonts w:ascii="Myriad Pro" w:eastAsia="Times New Roman" w:hAnsi="Myriad Pro" w:cs="Times New Roman"/>
          <w:b/>
          <w:bCs/>
          <w:color w:val="666666"/>
          <w:kern w:val="36"/>
          <w:sz w:val="33"/>
          <w:szCs w:val="33"/>
          <w:lang w:eastAsia="it-IT"/>
        </w:rPr>
        <w:t>Le dichiarazioni spontanee rese dall’indagato</w:t>
      </w:r>
    </w:p>
    <w:p w:rsidR="003F0D6D" w:rsidRPr="00EE1D47" w:rsidRDefault="003F0D6D" w:rsidP="00EE1D47">
      <w:pPr>
        <w:pBdr>
          <w:bottom w:val="single" w:sz="6" w:space="0" w:color="D6DDB9"/>
        </w:pBdr>
        <w:shd w:val="clear" w:color="auto" w:fill="F5F7E7"/>
        <w:spacing w:after="75" w:line="396" w:lineRule="atLeast"/>
        <w:outlineLvl w:val="0"/>
        <w:rPr>
          <w:rFonts w:ascii="Myriad Pro" w:eastAsia="Times New Roman" w:hAnsi="Myriad Pro" w:cs="Times New Roman"/>
          <w:b/>
          <w:bCs/>
          <w:color w:val="666666"/>
          <w:kern w:val="36"/>
          <w:sz w:val="33"/>
          <w:szCs w:val="33"/>
          <w:lang w:eastAsia="it-IT"/>
        </w:rPr>
      </w:pPr>
    </w:p>
    <w:p w:rsidR="00EE1D47" w:rsidRPr="00EE1D47" w:rsidRDefault="00EE1D47" w:rsidP="00EE1D47">
      <w:pPr>
        <w:numPr>
          <w:ilvl w:val="0"/>
          <w:numId w:val="1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Atto tipico di investigazione "indiretta", mediante il quale la </w:t>
      </w: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it-IT"/>
        </w:rPr>
        <w:t xml:space="preserve">Polizia </w:t>
      </w:r>
      <w:proofErr w:type="spellStart"/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it-IT"/>
        </w:rPr>
        <w:t>Giudiziria</w:t>
      </w:r>
      <w:proofErr w:type="spellEnd"/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 </w:t>
      </w:r>
      <w:proofErr w:type="spellStart"/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raccolgie</w:t>
      </w:r>
      <w:proofErr w:type="spellEnd"/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 dichiarazioni sul fatto dalla persona indagata che si riduce a renderle in base a una propria «</w:t>
      </w:r>
      <w:r w:rsidRPr="00EE1D47">
        <w:rPr>
          <w:rFonts w:ascii="Arial" w:eastAsia="Times New Roman" w:hAnsi="Arial" w:cs="Arial"/>
          <w:b/>
          <w:bCs/>
          <w:color w:val="0000FF"/>
          <w:sz w:val="21"/>
          <w:szCs w:val="21"/>
          <w:lang w:eastAsia="it-IT"/>
        </w:rPr>
        <w:t>determinazione volitiva</w:t>
      </w: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» non provocata da fattori esterni e, in particolare, da richieste provenienti dagli stessi Organi di indagine</w:t>
      </w:r>
    </w:p>
    <w:p w:rsidR="00EE1D47" w:rsidRPr="00EE1D47" w:rsidRDefault="00EE1D47" w:rsidP="00EE1D47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Bisogna precisare che siano «</w:t>
      </w:r>
      <w:r w:rsidRPr="00EE1D47">
        <w:rPr>
          <w:rFonts w:ascii="Arial" w:eastAsia="Times New Roman" w:hAnsi="Arial" w:cs="Arial"/>
          <w:color w:val="0000FF"/>
          <w:sz w:val="21"/>
          <w:szCs w:val="21"/>
          <w:lang w:eastAsia="it-IT"/>
        </w:rPr>
        <w:t>spontanee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» (e cioè non sollecitate da domane) quelle dichiarazioni che non sono precedute da alcuna "contestazione" e, per il loro carattere unilaterale, non costituiscono riposte a domande degli inquirenti.</w:t>
      </w:r>
    </w:p>
    <w:p w:rsidR="00EE1D47" w:rsidRPr="00EE1D47" w:rsidRDefault="00EE1D47" w:rsidP="00EE1D47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Le dichiarazioni spontanee, a differenza delle dichiarazioni "</w:t>
      </w:r>
      <w:r w:rsidRPr="00EE1D47">
        <w:rPr>
          <w:rFonts w:ascii="Arial" w:eastAsia="Times New Roman" w:hAnsi="Arial" w:cs="Arial"/>
          <w:color w:val="0000FF"/>
          <w:sz w:val="21"/>
          <w:szCs w:val="21"/>
          <w:lang w:eastAsia="it-IT"/>
        </w:rPr>
        <w:t>assunte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", possono essere rese in</w:t>
      </w:r>
      <w:r w:rsidRPr="00EE1D47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it-IT"/>
        </w:rPr>
        <w:t> </w:t>
      </w: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it-IT"/>
        </w:rPr>
        <w:t>assenza del difensore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ed anche, come le informazioni sollecitate sul luogo o sull'immediatezza del fatto-reato (art. 350 commi 5 e 6), dagli </w:t>
      </w:r>
      <w:r w:rsidRPr="00EE1D47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u w:val="single"/>
          <w:lang w:eastAsia="it-IT"/>
        </w:rPr>
        <w:t xml:space="preserve">indagati in </w:t>
      </w:r>
      <w:proofErr w:type="spellStart"/>
      <w:r w:rsidRPr="00EE1D47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u w:val="single"/>
          <w:lang w:eastAsia="it-IT"/>
        </w:rPr>
        <w:t>vinculis</w:t>
      </w:r>
      <w:proofErr w:type="spellEnd"/>
      <w:r w:rsidRPr="00EE1D47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u w:val="single"/>
          <w:lang w:eastAsia="it-IT"/>
        </w:rPr>
        <w:t>.</w:t>
      </w:r>
    </w:p>
    <w:p w:rsidR="006F5050" w:rsidRDefault="00EE1D47" w:rsidP="00EE1D47">
      <w:pPr>
        <w:shd w:val="clear" w:color="auto" w:fill="F5F7E7"/>
        <w:spacing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loro carattere di spontaneità induce il legislatore a configurarle come mezzo, liberamente scelto, di «autodifesa», sempre esperibile ex art. 24 comma 2 Cost.</w:t>
      </w:r>
    </w:p>
    <w:p w:rsidR="00EE1D47" w:rsidRPr="00EE1D47" w:rsidRDefault="00EE1D47" w:rsidP="00EE1D47">
      <w:pPr>
        <w:shd w:val="clear" w:color="auto" w:fill="F5F7E7"/>
        <w:spacing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Le dichiarazioni vengono documentate mediante Verbale, e, previa conservazione di una copia, è trasmesso senza ritardo al Pubblico Ministero e da questi conservato nel fascicolo delle indagini.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L’atto ha un’utilizzabilità piena fuori del dibattimento, ma un’utilizzabilità limitata ai soli fini della contestazione nel dibattimento (art. 503 comma 3 e 4), essendo frutto di libera iniziativa difensiva. Esso non passa nel fascicolo del dibattimento, salvi i casi di una sua sopravvenuta irripetibilità per morte o infermità mentale dell’indagato: in tal caso ne è consentita la lettura, ex art. 512 c.p.p.</w:t>
      </w:r>
    </w:p>
    <w:p w:rsidR="007522BE" w:rsidRDefault="007522BE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/>
    <w:p w:rsidR="00EE1D47" w:rsidRDefault="00EE1D47" w:rsidP="00EE1D47">
      <w:pPr>
        <w:pBdr>
          <w:bottom w:val="single" w:sz="6" w:space="0" w:color="D6DDB9"/>
        </w:pBdr>
        <w:shd w:val="clear" w:color="auto" w:fill="F5F7E7"/>
        <w:spacing w:after="75" w:line="396" w:lineRule="atLeast"/>
        <w:outlineLvl w:val="0"/>
        <w:rPr>
          <w:rFonts w:ascii="Myriad Pro" w:eastAsia="Times New Roman" w:hAnsi="Myriad Pro" w:cs="Times New Roman"/>
          <w:bCs/>
          <w:i/>
          <w:color w:val="666666"/>
          <w:kern w:val="36"/>
          <w:sz w:val="33"/>
          <w:szCs w:val="33"/>
          <w:lang w:eastAsia="it-IT"/>
        </w:rPr>
      </w:pPr>
      <w:r w:rsidRPr="00EE1D47">
        <w:rPr>
          <w:rFonts w:ascii="Myriad Pro" w:eastAsia="Times New Roman" w:hAnsi="Myriad Pro" w:cs="Times New Roman"/>
          <w:bCs/>
          <w:i/>
          <w:color w:val="666666"/>
          <w:kern w:val="36"/>
          <w:sz w:val="33"/>
          <w:szCs w:val="33"/>
          <w:lang w:eastAsia="it-IT"/>
        </w:rPr>
        <w:lastRenderedPageBreak/>
        <w:t>Modus operandi</w:t>
      </w:r>
    </w:p>
    <w:p w:rsidR="003F0D6D" w:rsidRPr="00EE1D47" w:rsidRDefault="003F0D6D" w:rsidP="00EE1D47">
      <w:pPr>
        <w:pBdr>
          <w:bottom w:val="single" w:sz="6" w:space="0" w:color="D6DDB9"/>
        </w:pBdr>
        <w:shd w:val="clear" w:color="auto" w:fill="F5F7E7"/>
        <w:spacing w:after="75" w:line="396" w:lineRule="atLeast"/>
        <w:outlineLvl w:val="0"/>
        <w:rPr>
          <w:rFonts w:ascii="Myriad Pro" w:eastAsia="Times New Roman" w:hAnsi="Myriad Pro" w:cs="Times New Roman"/>
          <w:bCs/>
          <w:i/>
          <w:color w:val="666666"/>
          <w:kern w:val="36"/>
          <w:sz w:val="33"/>
          <w:szCs w:val="33"/>
          <w:lang w:eastAsia="it-IT"/>
        </w:rPr>
      </w:pPr>
    </w:p>
    <w:p w:rsidR="00EE1D47" w:rsidRPr="00EE1D47" w:rsidRDefault="00EE1D47" w:rsidP="00EE1D47">
      <w:pPr>
        <w:numPr>
          <w:ilvl w:val="0"/>
          <w:numId w:val="2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Organo che procede:</w:t>
      </w:r>
    </w:p>
    <w:p w:rsidR="00EE1D47" w:rsidRPr="00EE1D47" w:rsidRDefault="00EE1D47" w:rsidP="00EE1D47">
      <w:pPr>
        <w:numPr>
          <w:ilvl w:val="0"/>
          <w:numId w:val="3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Ufficiali ed Agenti di P.G.</w:t>
      </w:r>
    </w:p>
    <w:p w:rsidR="00EE1D47" w:rsidRPr="00EE1D47" w:rsidRDefault="00EE1D47" w:rsidP="00EE1D47">
      <w:pPr>
        <w:numPr>
          <w:ilvl w:val="0"/>
          <w:numId w:val="4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Presupposti 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(la cui esistenza va indicata nel Verbale):</w:t>
      </w:r>
    </w:p>
    <w:p w:rsidR="00EE1D47" w:rsidRPr="00EE1D47" w:rsidRDefault="00EE1D47" w:rsidP="00EE1D47">
      <w:pPr>
        <w:numPr>
          <w:ilvl w:val="0"/>
          <w:numId w:val="5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Le dichiarazioni spontanee possono essere rese anche dall’</w:t>
      </w:r>
      <w:r w:rsidRPr="00EE1D47">
        <w:rPr>
          <w:rFonts w:ascii="Arial" w:eastAsia="Times New Roman" w:hAnsi="Arial" w:cs="Arial"/>
          <w:b/>
          <w:bCs/>
          <w:color w:val="FF0000"/>
          <w:sz w:val="21"/>
          <w:szCs w:val="21"/>
          <w:u w:val="single"/>
          <w:lang w:eastAsia="it-IT"/>
        </w:rPr>
        <w:t>indagato in stato di arresto o di fermo</w:t>
      </w:r>
    </w:p>
    <w:p w:rsidR="00EE1D47" w:rsidRPr="00EE1D47" w:rsidRDefault="00EE1D47" w:rsidP="00EE1D47">
      <w:pPr>
        <w:numPr>
          <w:ilvl w:val="0"/>
          <w:numId w:val="6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Modalità esecutive:</w:t>
      </w:r>
    </w:p>
    <w:p w:rsidR="00EE1D47" w:rsidRPr="00EE1D47" w:rsidRDefault="00EE1D47" w:rsidP="00EE1D47">
      <w:pPr>
        <w:numPr>
          <w:ilvl w:val="0"/>
          <w:numId w:val="7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Prima di raccogliere le dichiarazioni, l’Ufficiale di polizia giudiziaria verifica la identità personale dell’indagato</w:t>
      </w:r>
    </w:p>
    <w:p w:rsidR="00EE1D47" w:rsidRPr="00EE1D47" w:rsidRDefault="00EE1D47" w:rsidP="00EE1D47">
      <w:pPr>
        <w:numPr>
          <w:ilvl w:val="0"/>
          <w:numId w:val="7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persona indagata viene ammonita delle conseguenze cui si espone chi si rifiuta di dare le proprie generalità (art. 651 c.p.) o le dà false (art. 496 c.p.)</w:t>
      </w:r>
    </w:p>
    <w:p w:rsidR="00EE1D47" w:rsidRPr="00EE1D47" w:rsidRDefault="00EE1D47" w:rsidP="00EE1D47">
      <w:pPr>
        <w:numPr>
          <w:ilvl w:val="0"/>
          <w:numId w:val="7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L’Ufficiale di polizia giudiziaria invita l’indagato a dichiarare le proprie generalità (nome, cognome, luogo e data di nascita, residenza, domicil</w:t>
      </w:r>
      <w:r w:rsidR="006F5050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o…ecc.) e le altre notizie che possono valere a identificarlo (come la paternità e lo stato – coniugato, celibe…ecc.) e le informazioni specificate nell’art. 21 </w:t>
      </w:r>
      <w:proofErr w:type="spellStart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att</w:t>
      </w:r>
      <w:proofErr w:type="spellEnd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.</w:t>
      </w:r>
    </w:p>
    <w:p w:rsidR="00EE1D47" w:rsidRPr="00EE1D47" w:rsidRDefault="00EE1D47" w:rsidP="00EE1D47">
      <w:pPr>
        <w:numPr>
          <w:ilvl w:val="0"/>
          <w:numId w:val="7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Poiché le dichiarazioni spontanee prescindono, proprio perché tali, da ogn</w:t>
      </w:r>
      <w:r w:rsidR="006F5050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i 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forma di sollecitazione o di domanda, la Polizia Giudiziaria non è tenuta a dare all’indagato gli avvisi di cui all’art. 64 c.p.p. (Interrogatorio nel merito)</w:t>
      </w:r>
    </w:p>
    <w:p w:rsidR="00EE1D47" w:rsidRPr="00EE1D47" w:rsidRDefault="00EE1D47" w:rsidP="00EE1D47">
      <w:pPr>
        <w:numPr>
          <w:ilvl w:val="0"/>
          <w:numId w:val="8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Garanzie difensive:</w:t>
      </w:r>
    </w:p>
    <w:p w:rsidR="00EE1D47" w:rsidRPr="00EE1D47" w:rsidRDefault="00EE1D47" w:rsidP="00EE1D47">
      <w:pPr>
        <w:numPr>
          <w:ilvl w:val="0"/>
          <w:numId w:val="9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b/>
          <w:bCs/>
          <w:color w:val="FF0000"/>
          <w:sz w:val="21"/>
          <w:szCs w:val="21"/>
          <w:u w:val="single"/>
          <w:lang w:eastAsia="it-IT"/>
        </w:rPr>
        <w:t>Non sono previste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 l’atto è legittimamente compiuto anche senza la presenza del difensore</w:t>
      </w:r>
    </w:p>
    <w:p w:rsidR="00EE1D47" w:rsidRPr="00EE1D47" w:rsidRDefault="00EE1D47" w:rsidP="00EE1D47">
      <w:pPr>
        <w:numPr>
          <w:ilvl w:val="0"/>
          <w:numId w:val="10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Documentazione e Trasmissione:</w:t>
      </w:r>
    </w:p>
    <w:p w:rsidR="00EE1D47" w:rsidRPr="00EE1D47" w:rsidRDefault="00EE1D47" w:rsidP="00EE1D47">
      <w:pPr>
        <w:numPr>
          <w:ilvl w:val="0"/>
          <w:numId w:val="11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redazione del Verbale deve essere contestuale al compimento dell’atto, salvo che non ricorrano insuperabili circostanze che la impediscono e che vanno indicate specificamente (art. 357 comma 3 in relazione art. 373 comma 4 c.p.p.)</w:t>
      </w:r>
    </w:p>
    <w:p w:rsidR="00EE1D47" w:rsidRPr="00EE1D47" w:rsidRDefault="00EE1D47" w:rsidP="00EE1D47">
      <w:pPr>
        <w:numPr>
          <w:ilvl w:val="0"/>
          <w:numId w:val="11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L’atto è documentato mediante Verbale integrale o riassuntivo complesso (=con riproduzione fonografica) salvo che non si verifichi una contingente indisponibilità degli strumenti di riproduzione</w:t>
      </w:r>
      <w:proofErr w:type="gramStart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…,nel</w:t>
      </w:r>
      <w:proofErr w:type="gramEnd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 qual caso è documentato mediante Verbale riassuntivo semplice, che viene trasmesso entro il terzo giorno dal compimento dell’atto al P.M. competente per il deposito nella Segreteria: se sussistono gravi motivi, il deposito dell’atto può essere differi</w:t>
      </w:r>
      <w:r w:rsidR="006F5050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t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o non oltre 30 giorni</w:t>
      </w:r>
    </w:p>
    <w:p w:rsidR="00EE1D47" w:rsidRPr="00EE1D47" w:rsidRDefault="00EE1D47" w:rsidP="00EE1D47">
      <w:pPr>
        <w:numPr>
          <w:ilvl w:val="0"/>
          <w:numId w:val="11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Verbale può essere corredato da documentazione audiovisiva quando si ritiene insufficiente la documentazione integrale o quella riassuntiva</w:t>
      </w:r>
    </w:p>
    <w:p w:rsidR="00EE1D47" w:rsidRPr="00EE1D47" w:rsidRDefault="00EE1D47" w:rsidP="00EE1D47">
      <w:pPr>
        <w:numPr>
          <w:ilvl w:val="0"/>
          <w:numId w:val="11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Copia del Verbale deve essere conservata presso l’Ufficio/Comando di polizia (art. 115 </w:t>
      </w:r>
      <w:proofErr w:type="spellStart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att</w:t>
      </w:r>
      <w:proofErr w:type="spellEnd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.)</w:t>
      </w:r>
    </w:p>
    <w:p w:rsidR="00EE1D47" w:rsidRPr="00EE1D47" w:rsidRDefault="00EE1D47" w:rsidP="00EE1D47">
      <w:pPr>
        <w:numPr>
          <w:ilvl w:val="0"/>
          <w:numId w:val="11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Non è prevista consegna di copia del Verbale all’interessato</w:t>
      </w:r>
    </w:p>
    <w:p w:rsidR="00EE1D47" w:rsidRPr="00EE1D47" w:rsidRDefault="00EE1D47" w:rsidP="00EE1D47">
      <w:pPr>
        <w:numPr>
          <w:ilvl w:val="0"/>
          <w:numId w:val="11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documentazione è conservata nel fascicolo delle indagini presso l’ufficio del P.M.</w:t>
      </w:r>
    </w:p>
    <w:p w:rsidR="00EE1D47" w:rsidRPr="00EE1D47" w:rsidRDefault="00EE1D47" w:rsidP="00EE1D47">
      <w:pPr>
        <w:numPr>
          <w:ilvl w:val="0"/>
          <w:numId w:val="11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Pubblico Ministero con apposito Decreto, anche su segnalazione della Polizia Giudiziaria e purché sussistano specifiche esigenze attinenti alle indagini, può informare l’indagato, che – se non vuole incorrere nelle sanzioni penali previste dall’art. 379 bis c.p. (Rivelazione di segreti inerenti a un procedimento penale) – gli è fatto divieto di comunicare ad altri i fatti e le circostanze che hanno formato oggetto dell’atto. Il divieto conseguente alla segretazione disposta dal Pubblico Ministero non può avere durata superiore a 2 mesi</w:t>
      </w:r>
    </w:p>
    <w:p w:rsidR="00EE1D47" w:rsidRPr="00EE1D47" w:rsidRDefault="00EE1D47" w:rsidP="00EE1D47">
      <w:pPr>
        <w:numPr>
          <w:ilvl w:val="0"/>
          <w:numId w:val="11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 dati delle sommarie informazioni vanno inserite nel CED-SDI</w:t>
      </w:r>
    </w:p>
    <w:p w:rsidR="00EE1D47" w:rsidRPr="00EE1D47" w:rsidRDefault="00EE1D47" w:rsidP="00EE1D47">
      <w:pPr>
        <w:numPr>
          <w:ilvl w:val="0"/>
          <w:numId w:val="12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Utilizzazione:</w:t>
      </w:r>
    </w:p>
    <w:p w:rsidR="00EE1D47" w:rsidRPr="00EE1D47" w:rsidRDefault="00EE1D47" w:rsidP="00EE1D47">
      <w:pPr>
        <w:numPr>
          <w:ilvl w:val="0"/>
          <w:numId w:val="13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 Verbali delle dichiarazioni spontanee (anche se rese senza la presenza del difensore) hanno utilizzabilità fuori del dibattimento e anche nel dibattimento (=sia per le contestazioni o nei casi di irripetibilità sopravvenuta per forza maggiore)</w:t>
      </w:r>
    </w:p>
    <w:p w:rsidR="00EE1D47" w:rsidRPr="00EE1D47" w:rsidRDefault="00EE1D47" w:rsidP="00EE1D47">
      <w:pPr>
        <w:numPr>
          <w:ilvl w:val="0"/>
          <w:numId w:val="13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Alla Polizia Giudiziaria è fatto divieto di testimoniare sulle dichiarazioni assunte (art. 62 c.p.p.)</w:t>
      </w:r>
    </w:p>
    <w:p w:rsidR="00EE1D47" w:rsidRPr="00EE1D47" w:rsidRDefault="00EE1D47" w:rsidP="00EE1D47">
      <w:pPr>
        <w:numPr>
          <w:ilvl w:val="0"/>
          <w:numId w:val="13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Nel corso del Giudizio, la Polizia Giudiziaria può essere autorizzata a consultare, in aiuto alla memoria, la documentazione redatta (art. 499 comma 5 c.p.p.)</w:t>
      </w:r>
    </w:p>
    <w:p w:rsidR="00EE1D47" w:rsidRPr="00EE1D47" w:rsidRDefault="00EE1D47" w:rsidP="00EE1D47">
      <w:pPr>
        <w:numPr>
          <w:ilvl w:val="0"/>
          <w:numId w:val="14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Responsabilità disciplinari e penali in caso di:</w:t>
      </w:r>
    </w:p>
    <w:p w:rsidR="00EE1D47" w:rsidRPr="00EE1D47" w:rsidRDefault="00EE1D47" w:rsidP="00EE1D47">
      <w:pPr>
        <w:numPr>
          <w:ilvl w:val="0"/>
          <w:numId w:val="15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Rivelazione ed utilizzazione di segreti di ufficio – art. 326 c.p. (</w:t>
      </w:r>
      <w:r w:rsidR="003F0D6D"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es.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 Pubblico Ufficiale che violando i doveri inerenti alle funzioni o a</w:t>
      </w:r>
      <w:r w:rsidR="003F0D6D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 servizi, o comunque abusando dell</w:t>
      </w:r>
      <w:r w:rsidR="006F5050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e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 sue qualità, rivela notizie di ufficio, le quali debbano rimanere segrete o ne agevola in qualsiasi modo la conoscenza…)</w:t>
      </w:r>
    </w:p>
    <w:p w:rsidR="00EE1D47" w:rsidRPr="00EE1D47" w:rsidRDefault="00EE1D47" w:rsidP="00EE1D47">
      <w:pPr>
        <w:numPr>
          <w:ilvl w:val="0"/>
          <w:numId w:val="15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Violenza privata - art. 610 c.p. (es Pubblico Ufficiale che con violenza e minaccia, costringe ad altri a fare, tollerare… qualche </w:t>
      </w:r>
      <w:proofErr w:type="gramStart"/>
      <w:r w:rsidR="003F0D6D"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cosa…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.</w:t>
      </w:r>
      <w:proofErr w:type="gramEnd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)</w:t>
      </w:r>
    </w:p>
    <w:p w:rsidR="00EE1D47" w:rsidRPr="003F0D6D" w:rsidRDefault="00EE1D47" w:rsidP="003F0D6D">
      <w:pPr>
        <w:numPr>
          <w:ilvl w:val="0"/>
          <w:numId w:val="15"/>
        </w:numPr>
        <w:shd w:val="clear" w:color="auto" w:fill="F5F7E7"/>
        <w:spacing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Sanzioni disciplinari - art. 16 </w:t>
      </w:r>
      <w:proofErr w:type="spellStart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att</w:t>
      </w:r>
      <w:proofErr w:type="spellEnd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. (es. Ufficiali e Agenti di </w:t>
      </w:r>
      <w:proofErr w:type="spellStart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p.g</w:t>
      </w:r>
      <w:proofErr w:type="spellEnd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 che senza giustificato motivo omettono di </w:t>
      </w:r>
      <w:proofErr w:type="gramStart"/>
      <w:r w:rsidR="003F0D6D"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riferire…</w:t>
      </w:r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.</w:t>
      </w:r>
      <w:proofErr w:type="gramEnd"/>
      <w:r w:rsidRPr="00EE1D47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o comunque violano ogni altra disposizione di legge relativa all’esercizio delle funzioni di polizia giudiziaria).</w:t>
      </w:r>
      <w:bookmarkStart w:id="0" w:name="_GoBack"/>
      <w:bookmarkEnd w:id="0"/>
    </w:p>
    <w:sectPr w:rsidR="00EE1D47" w:rsidRPr="003F0D6D" w:rsidSect="00EE1D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046F9"/>
    <w:multiLevelType w:val="multilevel"/>
    <w:tmpl w:val="E728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E404293"/>
    <w:multiLevelType w:val="multilevel"/>
    <w:tmpl w:val="7F904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3F2F7D"/>
    <w:multiLevelType w:val="multilevel"/>
    <w:tmpl w:val="F8D47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E3B40CD"/>
    <w:multiLevelType w:val="multilevel"/>
    <w:tmpl w:val="95103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F57667A"/>
    <w:multiLevelType w:val="multilevel"/>
    <w:tmpl w:val="3B70B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FD4136"/>
    <w:multiLevelType w:val="multilevel"/>
    <w:tmpl w:val="10BAF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B04AC1"/>
    <w:multiLevelType w:val="multilevel"/>
    <w:tmpl w:val="15606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26B441F"/>
    <w:multiLevelType w:val="multilevel"/>
    <w:tmpl w:val="3B14D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CD43AE"/>
    <w:multiLevelType w:val="multilevel"/>
    <w:tmpl w:val="3C16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C1719F1"/>
    <w:multiLevelType w:val="multilevel"/>
    <w:tmpl w:val="BF28E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2056C8"/>
    <w:multiLevelType w:val="multilevel"/>
    <w:tmpl w:val="1E54E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0F5B7E"/>
    <w:multiLevelType w:val="multilevel"/>
    <w:tmpl w:val="71ECE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7142EFC"/>
    <w:multiLevelType w:val="multilevel"/>
    <w:tmpl w:val="77CE9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377FFC"/>
    <w:multiLevelType w:val="multilevel"/>
    <w:tmpl w:val="8CD2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E0D05E4"/>
    <w:multiLevelType w:val="multilevel"/>
    <w:tmpl w:val="5C384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13"/>
  </w:num>
  <w:num w:numId="5">
    <w:abstractNumId w:val="7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6"/>
  </w:num>
  <w:num w:numId="11">
    <w:abstractNumId w:val="10"/>
  </w:num>
  <w:num w:numId="12">
    <w:abstractNumId w:val="0"/>
  </w:num>
  <w:num w:numId="13">
    <w:abstractNumId w:val="4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D47"/>
    <w:rsid w:val="003F0D6D"/>
    <w:rsid w:val="006F5050"/>
    <w:rsid w:val="007522BE"/>
    <w:rsid w:val="00EE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7E470"/>
  <w15:chartTrackingRefBased/>
  <w15:docId w15:val="{061E046C-6A48-4212-AE4A-0D144EEC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Theme="minorHAnsi" w:hAnsi="Cambria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EE1D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E1D47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printhtml">
    <w:name w:val="print_html"/>
    <w:basedOn w:val="Carpredefinitoparagrafo"/>
    <w:rsid w:val="00EE1D47"/>
  </w:style>
  <w:style w:type="character" w:styleId="Collegamentoipertestuale">
    <w:name w:val="Hyperlink"/>
    <w:basedOn w:val="Carpredefinitoparagrafo"/>
    <w:uiPriority w:val="99"/>
    <w:semiHidden/>
    <w:unhideWhenUsed/>
    <w:rsid w:val="00EE1D47"/>
    <w:rPr>
      <w:color w:val="0000FF"/>
      <w:u w:val="single"/>
    </w:rPr>
  </w:style>
  <w:style w:type="paragraph" w:customStyle="1" w:styleId="rtejustify">
    <w:name w:val="rtejustify"/>
    <w:basedOn w:val="Normale"/>
    <w:rsid w:val="00EE1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EE1D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840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90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7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DDB9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0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3766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23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75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DDB9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865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Pradella</dc:creator>
  <cp:keywords/>
  <dc:description/>
  <cp:lastModifiedBy>Max Pradella</cp:lastModifiedBy>
  <cp:revision>3</cp:revision>
  <dcterms:created xsi:type="dcterms:W3CDTF">2021-01-28T16:35:00Z</dcterms:created>
  <dcterms:modified xsi:type="dcterms:W3CDTF">2021-01-28T16:54:00Z</dcterms:modified>
</cp:coreProperties>
</file>